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AF8" w:rsidRPr="009D0CAC" w:rsidRDefault="006F2AF8" w:rsidP="0056786A">
      <w:pPr>
        <w:spacing w:after="0" w:line="240" w:lineRule="auto"/>
        <w:ind w:firstLine="709"/>
        <w:jc w:val="both"/>
        <w:rPr>
          <w:rFonts w:ascii="Century Schoolbook" w:hAnsi="Century Schoolbook"/>
          <w:b/>
          <w:sz w:val="20"/>
          <w:szCs w:val="20"/>
          <w:lang w:val="en-GB"/>
        </w:rPr>
      </w:pPr>
      <w:r w:rsidRPr="009D0CAC">
        <w:rPr>
          <w:rFonts w:ascii="Century Schoolbook" w:hAnsi="Century Schoolbook"/>
          <w:b/>
          <w:sz w:val="20"/>
          <w:szCs w:val="20"/>
          <w:lang w:val="en-GB"/>
        </w:rPr>
        <w:t>Leg</w:t>
      </w:r>
      <w:r w:rsidR="00821A0C" w:rsidRPr="009D0CAC">
        <w:rPr>
          <w:rFonts w:ascii="Century Schoolbook" w:hAnsi="Century Schoolbook"/>
          <w:b/>
          <w:sz w:val="20"/>
          <w:szCs w:val="20"/>
          <w:lang w:val="en-GB"/>
        </w:rPr>
        <w:t>al</w:t>
      </w:r>
      <w:r w:rsidRPr="009D0CAC">
        <w:rPr>
          <w:rFonts w:ascii="Century Schoolbook" w:hAnsi="Century Schoolbook"/>
          <w:b/>
          <w:sz w:val="20"/>
          <w:szCs w:val="20"/>
          <w:lang w:val="en-GB"/>
        </w:rPr>
        <w:t xml:space="preserve"> drafting </w:t>
      </w:r>
      <w:r w:rsidR="00821A0C" w:rsidRPr="009D0CAC">
        <w:rPr>
          <w:rFonts w:ascii="Century Schoolbook" w:hAnsi="Century Schoolbook"/>
          <w:b/>
          <w:sz w:val="20"/>
          <w:szCs w:val="20"/>
          <w:lang w:val="en-GB"/>
        </w:rPr>
        <w:t>-</w:t>
      </w:r>
      <w:r w:rsidRPr="009D0CAC">
        <w:rPr>
          <w:rFonts w:ascii="Century Schoolbook" w:hAnsi="Century Schoolbook"/>
          <w:b/>
          <w:sz w:val="20"/>
          <w:szCs w:val="20"/>
          <w:lang w:val="en-GB"/>
        </w:rPr>
        <w:t xml:space="preserve"> Italy </w:t>
      </w:r>
    </w:p>
    <w:p w:rsidR="006F2AF8" w:rsidRPr="009D0CAC" w:rsidRDefault="006F2AF8" w:rsidP="0056786A">
      <w:pPr>
        <w:spacing w:after="0" w:line="240" w:lineRule="auto"/>
        <w:ind w:firstLine="709"/>
        <w:jc w:val="both"/>
        <w:rPr>
          <w:rFonts w:ascii="Century Schoolbook" w:hAnsi="Century Schoolbook"/>
          <w:sz w:val="20"/>
          <w:szCs w:val="20"/>
          <w:u w:val="single"/>
          <w:lang w:val="en-GB"/>
        </w:rPr>
      </w:pPr>
    </w:p>
    <w:p w:rsidR="00831266" w:rsidRPr="009D0CAC" w:rsidRDefault="00831266" w:rsidP="0056786A">
      <w:pPr>
        <w:pStyle w:val="Nessunaspaziatura"/>
        <w:ind w:firstLine="709"/>
        <w:jc w:val="both"/>
        <w:rPr>
          <w:rFonts w:ascii="Century Schoolbook" w:hAnsi="Century Schoolbook"/>
          <w:sz w:val="20"/>
          <w:szCs w:val="20"/>
          <w:lang w:val="en-GB"/>
        </w:rPr>
      </w:pPr>
      <w:r w:rsidRPr="009D0CAC">
        <w:rPr>
          <w:rFonts w:ascii="Century Schoolbook" w:hAnsi="Century Schoolbook"/>
          <w:sz w:val="20"/>
          <w:szCs w:val="20"/>
          <w:lang w:val="en-GB"/>
        </w:rPr>
        <w:t xml:space="preserve">The problem of Drafting was raised for the first time with the </w:t>
      </w:r>
      <w:r w:rsidRPr="009D0CAC">
        <w:rPr>
          <w:rFonts w:ascii="Century Schoolbook" w:hAnsi="Century Schoolbook"/>
          <w:b/>
          <w:sz w:val="20"/>
          <w:szCs w:val="20"/>
          <w:lang w:val="en-GB"/>
        </w:rPr>
        <w:t>Giannini Report of 1979</w:t>
      </w:r>
      <w:r w:rsidR="00F93C2C" w:rsidRPr="009D0CAC">
        <w:rPr>
          <w:rFonts w:ascii="Century Schoolbook" w:hAnsi="Century Schoolbook"/>
          <w:sz w:val="20"/>
          <w:szCs w:val="20"/>
          <w:lang w:val="en-GB"/>
        </w:rPr>
        <w:t xml:space="preserve">, which </w:t>
      </w:r>
      <w:r w:rsidRPr="009D0CAC">
        <w:rPr>
          <w:rFonts w:ascii="Century Schoolbook" w:hAnsi="Century Schoolbook"/>
          <w:sz w:val="20"/>
          <w:szCs w:val="20"/>
          <w:lang w:val="en-GB"/>
        </w:rPr>
        <w:t>mentioned</w:t>
      </w:r>
      <w:r w:rsidRPr="009D0CAC">
        <w:rPr>
          <w:rFonts w:ascii="Century Schoolbook" w:hAnsi="Century Schoolbook"/>
          <w:color w:val="5B9BD5" w:themeColor="accent1"/>
          <w:sz w:val="20"/>
          <w:szCs w:val="20"/>
          <w:lang w:val="en-GB"/>
        </w:rPr>
        <w:t xml:space="preserve"> </w:t>
      </w:r>
      <w:r w:rsidRPr="009D0CAC">
        <w:rPr>
          <w:rFonts w:ascii="Century Schoolbook" w:hAnsi="Century Schoolbook"/>
          <w:sz w:val="20"/>
          <w:szCs w:val="20"/>
          <w:lang w:val="en-GB"/>
        </w:rPr>
        <w:t xml:space="preserve">the lack of clarity of the rules, their overabundance and the lack of coordination between the laws (with consequent legal uncertainty), among the main causes of inefficiency of the public administration. On the basis of this analysis, the </w:t>
      </w:r>
      <w:r w:rsidRPr="009D0CAC">
        <w:rPr>
          <w:rFonts w:ascii="Century Schoolbook" w:hAnsi="Century Schoolbook"/>
          <w:b/>
          <w:sz w:val="20"/>
          <w:szCs w:val="20"/>
          <w:lang w:val="en-GB"/>
        </w:rPr>
        <w:t xml:space="preserve">Barettoni Arleri Commission </w:t>
      </w:r>
      <w:r w:rsidRPr="009D0CAC">
        <w:rPr>
          <w:rFonts w:ascii="Century Schoolbook" w:hAnsi="Century Schoolbook"/>
          <w:sz w:val="20"/>
          <w:szCs w:val="20"/>
          <w:lang w:val="en-GB"/>
        </w:rPr>
        <w:t xml:space="preserve">was set up in </w:t>
      </w:r>
      <w:r w:rsidRPr="009D0CAC">
        <w:rPr>
          <w:rFonts w:ascii="Century Schoolbook" w:hAnsi="Century Schoolbook"/>
          <w:b/>
          <w:sz w:val="20"/>
          <w:szCs w:val="20"/>
          <w:lang w:val="en-GB"/>
        </w:rPr>
        <w:t>1980</w:t>
      </w:r>
      <w:r w:rsidRPr="009D0CAC">
        <w:rPr>
          <w:rFonts w:ascii="Century Schoolbook" w:hAnsi="Century Schoolbook"/>
          <w:sz w:val="20"/>
          <w:szCs w:val="20"/>
          <w:lang w:val="en-GB"/>
        </w:rPr>
        <w:t xml:space="preserve"> to address the problem concerning "simplification of procedures and the feasibility and applicability of laws as well as the preparation of the resulting regulatory frameworks". From the concluding report of the Barettoni Arleri Commission various proposals emerged to remove the highlighted problems of legislative design. Although the Commission's proposals were not immediately implemented, they stimulated a broad debate on the quality of standardization. And it is precisely in the context of this debate that the need to codify the rules of normative drafting arose in Italy. </w:t>
      </w:r>
    </w:p>
    <w:p w:rsidR="008C2C3A" w:rsidRPr="009D0CAC" w:rsidRDefault="00831266" w:rsidP="003A7247">
      <w:pPr>
        <w:pStyle w:val="Nessunaspaziatura"/>
        <w:ind w:firstLine="709"/>
        <w:jc w:val="both"/>
        <w:rPr>
          <w:rFonts w:ascii="Century Schoolbook" w:hAnsi="Century Schoolbook"/>
          <w:sz w:val="20"/>
          <w:szCs w:val="20"/>
          <w:lang w:val="en-GB"/>
        </w:rPr>
      </w:pPr>
      <w:r w:rsidRPr="009D0CAC">
        <w:rPr>
          <w:rFonts w:ascii="Century Schoolbook" w:hAnsi="Century Schoolbook"/>
          <w:sz w:val="20"/>
          <w:szCs w:val="20"/>
          <w:lang w:val="en-GB"/>
        </w:rPr>
        <w:t xml:space="preserve">At national level, in </w:t>
      </w:r>
      <w:r w:rsidRPr="009D0CAC">
        <w:rPr>
          <w:rFonts w:ascii="Century Schoolbook" w:hAnsi="Century Schoolbook"/>
          <w:b/>
          <w:sz w:val="20"/>
          <w:szCs w:val="20"/>
          <w:lang w:val="en-GB"/>
        </w:rPr>
        <w:t>1986 a joint Circular of the Presidents of the Chambers and of the President of the Council of Ministers</w:t>
      </w:r>
      <w:r w:rsidRPr="009D0CAC">
        <w:rPr>
          <w:rFonts w:ascii="Century Schoolbook" w:hAnsi="Century Schoolbook"/>
          <w:sz w:val="20"/>
          <w:szCs w:val="20"/>
          <w:lang w:val="en-GB"/>
        </w:rPr>
        <w:t xml:space="preserve"> was adopted concerning "rules and recommendations on the technical formulation of legislative texts". This Circular was followed by the </w:t>
      </w:r>
      <w:r w:rsidRPr="009D0CAC">
        <w:rPr>
          <w:rFonts w:ascii="Century Schoolbook" w:hAnsi="Century Schoolbook"/>
          <w:b/>
          <w:sz w:val="20"/>
          <w:szCs w:val="20"/>
          <w:lang w:val="en-GB"/>
        </w:rPr>
        <w:t>Circular of the President of the Council of Ministers of 2 May 2001</w:t>
      </w:r>
      <w:r w:rsidRPr="009D0CAC">
        <w:rPr>
          <w:rFonts w:ascii="Century Schoolbook" w:hAnsi="Century Schoolbook"/>
          <w:sz w:val="20"/>
          <w:szCs w:val="20"/>
          <w:lang w:val="en-GB"/>
        </w:rPr>
        <w:t xml:space="preserve"> for the legislative acts of government competence (legislative and regulatory) concerning the "guide to the drafting of normative texts". </w:t>
      </w:r>
    </w:p>
    <w:p w:rsidR="002E6E38" w:rsidRPr="009D0CAC" w:rsidRDefault="003A7247" w:rsidP="0056786A">
      <w:pPr>
        <w:spacing w:after="0" w:line="240" w:lineRule="auto"/>
        <w:ind w:firstLine="709"/>
        <w:jc w:val="both"/>
        <w:rPr>
          <w:rFonts w:ascii="Century Schoolbook" w:hAnsi="Century Schoolbook"/>
          <w:sz w:val="20"/>
          <w:szCs w:val="20"/>
          <w:lang w:val="en"/>
        </w:rPr>
      </w:pPr>
      <w:r w:rsidRPr="009D0CAC">
        <w:rPr>
          <w:rFonts w:ascii="Century Schoolbook" w:hAnsi="Century Schoolbook"/>
          <w:sz w:val="20"/>
          <w:szCs w:val="20"/>
          <w:lang w:val="en-GB"/>
        </w:rPr>
        <w:t>In</w:t>
      </w:r>
      <w:r w:rsidR="002C1E83" w:rsidRPr="009D0CAC">
        <w:rPr>
          <w:rFonts w:ascii="Century Schoolbook" w:hAnsi="Century Schoolbook"/>
          <w:b/>
          <w:sz w:val="20"/>
          <w:szCs w:val="20"/>
          <w:lang w:val="en-GB"/>
        </w:rPr>
        <w:t xml:space="preserve"> 1998</w:t>
      </w:r>
      <w:r w:rsidR="002C1E83" w:rsidRPr="009D0CAC">
        <w:rPr>
          <w:rFonts w:ascii="Century Schoolbook" w:hAnsi="Century Schoolbook"/>
          <w:sz w:val="20"/>
          <w:szCs w:val="20"/>
          <w:lang w:val="en-GB"/>
        </w:rPr>
        <w:t xml:space="preserve">, an important </w:t>
      </w:r>
      <w:r w:rsidR="002C1E83" w:rsidRPr="009D0CAC">
        <w:rPr>
          <w:rFonts w:ascii="Century Schoolbook" w:hAnsi="Century Schoolbook"/>
          <w:b/>
          <w:sz w:val="20"/>
          <w:szCs w:val="20"/>
          <w:lang w:val="en-GB"/>
        </w:rPr>
        <w:t>reform of the regulation of the Chamber of deputies</w:t>
      </w:r>
      <w:r w:rsidR="002C1E83" w:rsidRPr="009D0CAC">
        <w:rPr>
          <w:rFonts w:ascii="Century Schoolbook" w:hAnsi="Century Schoolbook"/>
          <w:sz w:val="20"/>
          <w:szCs w:val="20"/>
          <w:lang w:val="en-GB"/>
        </w:rPr>
        <w:t xml:space="preserve"> is approved, </w:t>
      </w:r>
      <w:r w:rsidR="002E6B39" w:rsidRPr="009D0CAC">
        <w:rPr>
          <w:rFonts w:ascii="Century Schoolbook" w:hAnsi="Century Schoolbook"/>
          <w:sz w:val="20"/>
          <w:szCs w:val="20"/>
          <w:lang w:val="en-GB"/>
        </w:rPr>
        <w:t>resulting in a great impact on the matter of legislative drafting rules.</w:t>
      </w:r>
      <w:r w:rsidR="001D46B9" w:rsidRPr="009D0CAC">
        <w:rPr>
          <w:rFonts w:ascii="Century Schoolbook" w:hAnsi="Century Schoolbook"/>
          <w:sz w:val="20"/>
          <w:szCs w:val="20"/>
          <w:lang w:val="en-GB"/>
        </w:rPr>
        <w:t xml:space="preserve"> </w:t>
      </w:r>
      <w:r w:rsidR="002E6B39" w:rsidRPr="009D0CAC">
        <w:rPr>
          <w:rFonts w:ascii="Century Schoolbook" w:hAnsi="Century Schoolbook"/>
          <w:sz w:val="20"/>
          <w:szCs w:val="20"/>
          <w:lang w:val="en-GB"/>
        </w:rPr>
        <w:t xml:space="preserve">First of all, article 16 bis introduces a new subject, the Committee for the legislation, which is assigned the function of evaluating </w:t>
      </w:r>
      <w:r w:rsidR="00AA0A93" w:rsidRPr="009D0CAC">
        <w:rPr>
          <w:rFonts w:ascii="Century Schoolbook" w:hAnsi="Century Schoolbook"/>
          <w:sz w:val="20"/>
          <w:szCs w:val="20"/>
          <w:lang w:val="en-GB"/>
        </w:rPr>
        <w:t>homogeneity</w:t>
      </w:r>
      <w:r w:rsidR="002E6B39" w:rsidRPr="009D0CAC">
        <w:rPr>
          <w:rFonts w:ascii="Century Schoolbook" w:hAnsi="Century Schoolbook"/>
          <w:sz w:val="20"/>
          <w:szCs w:val="20"/>
          <w:lang w:val="en-GB"/>
        </w:rPr>
        <w:t xml:space="preserve">, simplicity and clarity in the formulation of the norm. </w:t>
      </w:r>
      <w:r w:rsidR="002E6E38" w:rsidRPr="009D0CAC">
        <w:rPr>
          <w:rFonts w:ascii="Century Schoolbook" w:hAnsi="Century Schoolbook"/>
          <w:sz w:val="20"/>
          <w:szCs w:val="20"/>
          <w:lang w:val="en-GB"/>
        </w:rPr>
        <w:t xml:space="preserve">Articles 79 and 96 bis define, respectively, the legislative preliminary </w:t>
      </w:r>
      <w:r w:rsidR="00AA0A93" w:rsidRPr="009D0CAC">
        <w:rPr>
          <w:rFonts w:ascii="Century Schoolbook" w:hAnsi="Century Schoolbook"/>
          <w:sz w:val="20"/>
          <w:szCs w:val="20"/>
          <w:lang w:val="en-GB"/>
        </w:rPr>
        <w:t>activity and</w:t>
      </w:r>
      <w:r w:rsidR="002E6E38" w:rsidRPr="009D0CAC">
        <w:rPr>
          <w:rFonts w:ascii="Century Schoolbook" w:hAnsi="Century Schoolbook"/>
          <w:sz w:val="20"/>
          <w:szCs w:val="20"/>
          <w:lang w:val="en-GB"/>
        </w:rPr>
        <w:t xml:space="preserve"> the exam in the Parliament of the </w:t>
      </w:r>
      <w:r w:rsidR="002E6E38" w:rsidRPr="009D0CAC">
        <w:rPr>
          <w:rFonts w:ascii="Century Schoolbook" w:hAnsi="Century Schoolbook"/>
          <w:sz w:val="20"/>
          <w:szCs w:val="20"/>
          <w:lang w:val="en"/>
        </w:rPr>
        <w:t xml:space="preserve">bills of law converting the decrees law (in this case, the Parliament has the duty to submit the proposal </w:t>
      </w:r>
      <w:r w:rsidR="002346B9" w:rsidRPr="009D0CAC">
        <w:rPr>
          <w:rFonts w:ascii="Century Schoolbook" w:hAnsi="Century Schoolbook"/>
          <w:sz w:val="20"/>
          <w:szCs w:val="20"/>
          <w:lang w:val="en"/>
        </w:rPr>
        <w:t xml:space="preserve">to the legislative Committee, which has 5 days in order to evidence provisions in contrast with the rules of </w:t>
      </w:r>
      <w:r w:rsidR="00AA0A93" w:rsidRPr="009D0CAC">
        <w:rPr>
          <w:rFonts w:ascii="Century Schoolbook" w:hAnsi="Century Schoolbook"/>
          <w:sz w:val="20"/>
          <w:szCs w:val="20"/>
          <w:lang w:val="en"/>
        </w:rPr>
        <w:t>homogeneity</w:t>
      </w:r>
      <w:r w:rsidR="002346B9" w:rsidRPr="009D0CAC">
        <w:rPr>
          <w:rFonts w:ascii="Century Schoolbook" w:hAnsi="Century Schoolbook"/>
          <w:sz w:val="20"/>
          <w:szCs w:val="20"/>
          <w:lang w:val="en"/>
        </w:rPr>
        <w:t xml:space="preserve"> and do not reflect the content of the decree. </w:t>
      </w:r>
    </w:p>
    <w:p w:rsidR="00915981" w:rsidRPr="009D0CAC" w:rsidRDefault="00915981" w:rsidP="0056786A">
      <w:pPr>
        <w:autoSpaceDE w:val="0"/>
        <w:autoSpaceDN w:val="0"/>
        <w:adjustRightInd w:val="0"/>
        <w:spacing w:after="0" w:line="240" w:lineRule="auto"/>
        <w:ind w:firstLine="709"/>
        <w:jc w:val="both"/>
        <w:rPr>
          <w:rFonts w:ascii="Century Schoolbook" w:hAnsi="Century Schoolbook"/>
          <w:sz w:val="20"/>
          <w:szCs w:val="20"/>
          <w:lang w:val="en-GB"/>
        </w:rPr>
      </w:pPr>
      <w:r w:rsidRPr="009D0CAC">
        <w:rPr>
          <w:rFonts w:ascii="Century Schoolbook" w:hAnsi="Century Schoolbook"/>
          <w:sz w:val="20"/>
          <w:szCs w:val="20"/>
          <w:lang w:val="en"/>
        </w:rPr>
        <w:t xml:space="preserve">Of specific interest is </w:t>
      </w:r>
      <w:r w:rsidR="008103A1" w:rsidRPr="009D0CAC">
        <w:rPr>
          <w:rFonts w:ascii="Century Schoolbook" w:hAnsi="Century Schoolbook"/>
          <w:sz w:val="20"/>
          <w:szCs w:val="20"/>
          <w:lang w:val="en"/>
        </w:rPr>
        <w:t xml:space="preserve">also </w:t>
      </w:r>
      <w:r w:rsidRPr="009D0CAC">
        <w:rPr>
          <w:rFonts w:ascii="Century Schoolbook" w:hAnsi="Century Schoolbook"/>
          <w:sz w:val="20"/>
          <w:szCs w:val="20"/>
          <w:lang w:val="en"/>
        </w:rPr>
        <w:t xml:space="preserve">the modification of the </w:t>
      </w:r>
      <w:r w:rsidRPr="009D0CAC">
        <w:rPr>
          <w:rFonts w:ascii="Century Schoolbook" w:hAnsi="Century Schoolbook"/>
          <w:b/>
          <w:sz w:val="20"/>
          <w:szCs w:val="20"/>
          <w:lang w:val="en-US"/>
        </w:rPr>
        <w:t>law n. 400/1988</w:t>
      </w:r>
      <w:r w:rsidR="0056786A" w:rsidRPr="009D0CAC">
        <w:rPr>
          <w:rFonts w:ascii="Century Schoolbook" w:hAnsi="Century Schoolbook"/>
          <w:sz w:val="20"/>
          <w:szCs w:val="20"/>
          <w:lang w:val="en-US"/>
        </w:rPr>
        <w:t xml:space="preserve"> </w:t>
      </w:r>
      <w:r w:rsidR="0056786A" w:rsidRPr="009D0CAC">
        <w:rPr>
          <w:rFonts w:ascii="Century Schoolbook" w:hAnsi="Century Schoolbook"/>
          <w:b/>
          <w:sz w:val="20"/>
          <w:szCs w:val="20"/>
          <w:lang w:val="en-US"/>
        </w:rPr>
        <w:t>concerning governmental regulation</w:t>
      </w:r>
      <w:r w:rsidR="0056786A" w:rsidRPr="009D0CAC">
        <w:rPr>
          <w:rFonts w:ascii="Century Schoolbook" w:hAnsi="Century Schoolbook"/>
          <w:sz w:val="20"/>
          <w:szCs w:val="20"/>
          <w:lang w:val="en-US"/>
        </w:rPr>
        <w:t xml:space="preserve">, which </w:t>
      </w:r>
      <w:r w:rsidR="0056786A" w:rsidRPr="009D0CAC">
        <w:rPr>
          <w:rFonts w:ascii="Century Schoolbook" w:hAnsi="Century Schoolbook" w:cs="BookAntiqua"/>
          <w:sz w:val="20"/>
          <w:szCs w:val="20"/>
          <w:lang w:val="en-US"/>
        </w:rPr>
        <w:t xml:space="preserve">imposes the use of unambiguous language and of explicit rather than implicit abrogation (e.g. “all the rules inconsistent with the new regulation are repealed”); or that any rules adopted by reference should be specified </w:t>
      </w:r>
      <w:r w:rsidR="0056786A" w:rsidRPr="009D0CAC">
        <w:rPr>
          <w:rFonts w:ascii="Century Schoolbook" w:hAnsi="Century Schoolbook"/>
          <w:sz w:val="20"/>
          <w:szCs w:val="20"/>
          <w:lang w:val="en-US"/>
        </w:rPr>
        <w:t>(art. 13</w:t>
      </w:r>
      <w:r w:rsidR="0056786A" w:rsidRPr="009D0CAC">
        <w:rPr>
          <w:rFonts w:ascii="Century Schoolbook" w:hAnsi="Century Schoolbook"/>
          <w:i/>
          <w:iCs/>
          <w:sz w:val="20"/>
          <w:szCs w:val="20"/>
          <w:lang w:val="en-US"/>
        </w:rPr>
        <w:t>bis</w:t>
      </w:r>
      <w:r w:rsidR="0056786A" w:rsidRPr="009D0CAC">
        <w:rPr>
          <w:rFonts w:ascii="Century Schoolbook" w:hAnsi="Century Schoolbook"/>
          <w:sz w:val="20"/>
          <w:szCs w:val="20"/>
          <w:lang w:val="en-US"/>
        </w:rPr>
        <w:t>).</w:t>
      </w:r>
      <w:r w:rsidRPr="009D0CAC">
        <w:rPr>
          <w:rFonts w:ascii="Century Schoolbook" w:hAnsi="Century Schoolbook"/>
          <w:sz w:val="20"/>
          <w:szCs w:val="20"/>
          <w:lang w:val="en-US"/>
        </w:rPr>
        <w:t xml:space="preserve"> </w:t>
      </w:r>
    </w:p>
    <w:p w:rsidR="009A1DE6" w:rsidRPr="009D0CAC" w:rsidRDefault="00F93C2C" w:rsidP="0056786A">
      <w:pPr>
        <w:pStyle w:val="Nessunaspaziatura"/>
        <w:ind w:firstLine="709"/>
        <w:jc w:val="both"/>
        <w:rPr>
          <w:rFonts w:ascii="Century Schoolbook" w:hAnsi="Century Schoolbook"/>
          <w:sz w:val="20"/>
          <w:szCs w:val="20"/>
          <w:lang w:val="en"/>
        </w:rPr>
      </w:pPr>
      <w:r w:rsidRPr="009D0CAC">
        <w:rPr>
          <w:rFonts w:ascii="Century Schoolbook" w:hAnsi="Century Schoolbook"/>
          <w:sz w:val="20"/>
          <w:szCs w:val="20"/>
          <w:lang w:val="en-GB"/>
        </w:rPr>
        <w:t>The first significant step</w:t>
      </w:r>
      <w:r w:rsidR="008103A1" w:rsidRPr="009D0CAC">
        <w:rPr>
          <w:rFonts w:ascii="Century Schoolbook" w:hAnsi="Century Schoolbook"/>
          <w:sz w:val="20"/>
          <w:szCs w:val="20"/>
          <w:lang w:val="en-GB"/>
        </w:rPr>
        <w:t xml:space="preserve">s in improving legislative drafting had been performed at </w:t>
      </w:r>
      <w:r w:rsidRPr="009D0CAC">
        <w:rPr>
          <w:rFonts w:ascii="Century Schoolbook" w:hAnsi="Century Schoolbook"/>
          <w:sz w:val="20"/>
          <w:szCs w:val="20"/>
          <w:lang w:val="en-GB"/>
        </w:rPr>
        <w:t xml:space="preserve">regional </w:t>
      </w:r>
      <w:r w:rsidR="008103A1" w:rsidRPr="009D0CAC">
        <w:rPr>
          <w:rFonts w:ascii="Century Schoolbook" w:hAnsi="Century Schoolbook"/>
          <w:sz w:val="20"/>
          <w:szCs w:val="20"/>
          <w:lang w:val="en-GB"/>
        </w:rPr>
        <w:t>level</w:t>
      </w:r>
      <w:r w:rsidRPr="009D0CAC">
        <w:rPr>
          <w:rFonts w:ascii="Century Schoolbook" w:hAnsi="Century Schoolbook"/>
          <w:sz w:val="20"/>
          <w:szCs w:val="20"/>
          <w:lang w:val="en-GB"/>
        </w:rPr>
        <w:t xml:space="preserve">. In 1984 </w:t>
      </w:r>
      <w:r w:rsidRPr="009D0CAC">
        <w:rPr>
          <w:rFonts w:ascii="Century Schoolbook" w:hAnsi="Century Schoolbook"/>
          <w:b/>
          <w:sz w:val="20"/>
          <w:szCs w:val="20"/>
          <w:lang w:val="en-GB"/>
        </w:rPr>
        <w:t>Tuscany Region</w:t>
      </w:r>
      <w:r w:rsidRPr="009D0CAC">
        <w:rPr>
          <w:rFonts w:ascii="Century Schoolbook" w:hAnsi="Century Schoolbook"/>
          <w:sz w:val="20"/>
          <w:szCs w:val="20"/>
          <w:lang w:val="en-GB"/>
        </w:rPr>
        <w:t xml:space="preserve"> drafted a first methodological document concerning "suggestions for the drafting of normative texts": this is the act that underlies the subsequent experience of the interregional manual of normative drafting. A</w:t>
      </w:r>
      <w:r w:rsidR="000E2DE7" w:rsidRPr="009D0CAC">
        <w:rPr>
          <w:rFonts w:ascii="Century Schoolbook" w:hAnsi="Century Schoolbook"/>
          <w:sz w:val="20"/>
          <w:szCs w:val="20"/>
          <w:lang w:val="en-GB"/>
        </w:rPr>
        <w:t xml:space="preserve">n interregional manual containing "rules and suggestions for the drafting of normative texts" has been drafted by the </w:t>
      </w:r>
      <w:r w:rsidR="000E2DE7" w:rsidRPr="009D0CAC">
        <w:rPr>
          <w:rFonts w:ascii="Century Schoolbook" w:hAnsi="Century Schoolbook"/>
          <w:b/>
          <w:sz w:val="20"/>
          <w:szCs w:val="20"/>
          <w:lang w:val="en-GB"/>
        </w:rPr>
        <w:t>Interregional Legislative Observatory</w:t>
      </w:r>
      <w:r w:rsidR="000E2DE7" w:rsidRPr="009D0CAC">
        <w:rPr>
          <w:rFonts w:ascii="Century Schoolbook" w:hAnsi="Century Schoolbook"/>
          <w:sz w:val="20"/>
          <w:szCs w:val="20"/>
          <w:lang w:val="en-GB"/>
        </w:rPr>
        <w:t xml:space="preserve"> (OLI). Moreover, </w:t>
      </w:r>
      <w:r w:rsidR="00463192" w:rsidRPr="009D0CAC">
        <w:rPr>
          <w:rFonts w:ascii="Century Schoolbook" w:hAnsi="Century Schoolbook"/>
          <w:sz w:val="20"/>
          <w:szCs w:val="20"/>
          <w:lang w:val="en-GB"/>
        </w:rPr>
        <w:t>provisions concerning legislative drafting techniques and rules are</w:t>
      </w:r>
      <w:r w:rsidR="006F2AF8" w:rsidRPr="009D0CAC">
        <w:rPr>
          <w:rFonts w:ascii="Century Schoolbook" w:hAnsi="Century Schoolbook"/>
          <w:sz w:val="20"/>
          <w:szCs w:val="20"/>
          <w:lang w:val="en-GB"/>
        </w:rPr>
        <w:t xml:space="preserve"> </w:t>
      </w:r>
      <w:r w:rsidR="00463192" w:rsidRPr="009D0CAC">
        <w:rPr>
          <w:rFonts w:ascii="Century Schoolbook" w:hAnsi="Century Schoolbook"/>
          <w:sz w:val="20"/>
          <w:szCs w:val="20"/>
          <w:lang w:val="en-GB"/>
        </w:rPr>
        <w:t xml:space="preserve">listed in </w:t>
      </w:r>
      <w:r w:rsidR="008103A1" w:rsidRPr="009D0CAC">
        <w:rPr>
          <w:rFonts w:ascii="Century Schoolbook" w:hAnsi="Century Schoolbook"/>
          <w:sz w:val="20"/>
          <w:szCs w:val="20"/>
          <w:lang w:val="en-GB"/>
        </w:rPr>
        <w:t xml:space="preserve">many </w:t>
      </w:r>
      <w:r w:rsidR="00463192" w:rsidRPr="009D0CAC">
        <w:rPr>
          <w:rFonts w:ascii="Century Schoolbook" w:hAnsi="Century Schoolbook"/>
          <w:b/>
          <w:sz w:val="20"/>
          <w:szCs w:val="20"/>
          <w:lang w:val="en-GB"/>
        </w:rPr>
        <w:t>regional statute</w:t>
      </w:r>
      <w:r w:rsidR="000E2DE7" w:rsidRPr="009D0CAC">
        <w:rPr>
          <w:rFonts w:ascii="Century Schoolbook" w:hAnsi="Century Schoolbook"/>
          <w:b/>
          <w:sz w:val="20"/>
          <w:szCs w:val="20"/>
          <w:lang w:val="en-GB"/>
        </w:rPr>
        <w:t>s</w:t>
      </w:r>
      <w:r w:rsidR="00463192" w:rsidRPr="009D0CAC">
        <w:rPr>
          <w:rFonts w:ascii="Century Schoolbook" w:hAnsi="Century Schoolbook"/>
          <w:sz w:val="20"/>
          <w:szCs w:val="20"/>
          <w:lang w:val="en-GB"/>
        </w:rPr>
        <w:t>. For example, art. 40 of the Statute of Abruzzo, named “The quality of the rules and the unique tests”, provides as follows:</w:t>
      </w:r>
      <w:r w:rsidR="000E2DE7" w:rsidRPr="009D0CAC">
        <w:rPr>
          <w:rFonts w:ascii="Century Schoolbook" w:hAnsi="Century Schoolbook"/>
          <w:sz w:val="20"/>
          <w:szCs w:val="20"/>
          <w:lang w:val="en-GB"/>
        </w:rPr>
        <w:t xml:space="preserve"> </w:t>
      </w:r>
      <w:r w:rsidR="00463192" w:rsidRPr="009D0CAC">
        <w:rPr>
          <w:rFonts w:ascii="Century Schoolbook" w:hAnsi="Century Schoolbook"/>
          <w:i/>
          <w:sz w:val="20"/>
          <w:szCs w:val="20"/>
          <w:lang w:val="en-GB"/>
        </w:rPr>
        <w:t>“</w:t>
      </w:r>
      <w:r w:rsidR="004C1F0F" w:rsidRPr="009D0CAC">
        <w:rPr>
          <w:rFonts w:ascii="Century Schoolbook" w:hAnsi="Century Schoolbook"/>
          <w:i/>
          <w:sz w:val="20"/>
          <w:szCs w:val="20"/>
          <w:lang w:val="en-GB"/>
        </w:rPr>
        <w:t>1. T</w:t>
      </w:r>
      <w:r w:rsidR="00463192" w:rsidRPr="009D0CAC">
        <w:rPr>
          <w:rFonts w:ascii="Century Schoolbook" w:hAnsi="Century Schoolbook"/>
          <w:i/>
          <w:sz w:val="20"/>
          <w:szCs w:val="20"/>
          <w:lang w:val="en-GB"/>
        </w:rPr>
        <w:t>he normative texts of the region are based on principles of clarity and simplicity of formulation and compliance with the techniques of legislative drafting and quality of standardization</w:t>
      </w:r>
      <w:r w:rsidR="004C1F0F" w:rsidRPr="009D0CAC">
        <w:rPr>
          <w:rFonts w:ascii="Century Schoolbook" w:hAnsi="Century Schoolbook"/>
          <w:i/>
          <w:sz w:val="20"/>
          <w:szCs w:val="20"/>
          <w:lang w:val="en-GB"/>
        </w:rPr>
        <w:t>;</w:t>
      </w:r>
      <w:r w:rsidR="001A2973" w:rsidRPr="009D0CAC">
        <w:rPr>
          <w:rFonts w:ascii="Century Schoolbook" w:hAnsi="Century Schoolbook"/>
          <w:i/>
          <w:sz w:val="20"/>
          <w:szCs w:val="20"/>
          <w:lang w:val="en-GB"/>
        </w:rPr>
        <w:t xml:space="preserve"> </w:t>
      </w:r>
      <w:r w:rsidR="004C1F0F" w:rsidRPr="009D0CAC">
        <w:rPr>
          <w:rFonts w:ascii="Century Schoolbook" w:hAnsi="Century Schoolbook"/>
          <w:i/>
          <w:sz w:val="20"/>
          <w:szCs w:val="20"/>
          <w:lang w:val="en"/>
        </w:rPr>
        <w:t>2.</w:t>
      </w:r>
      <w:r w:rsidR="006F2AF8" w:rsidRPr="009D0CAC">
        <w:rPr>
          <w:rFonts w:ascii="Century Schoolbook" w:hAnsi="Century Schoolbook"/>
          <w:sz w:val="20"/>
          <w:szCs w:val="20"/>
          <w:lang w:val="en-GB"/>
        </w:rPr>
        <w:t xml:space="preserve"> </w:t>
      </w:r>
      <w:r w:rsidR="006F2AF8" w:rsidRPr="009D0CAC">
        <w:rPr>
          <w:rFonts w:ascii="Century Schoolbook" w:hAnsi="Century Schoolbook"/>
          <w:i/>
          <w:sz w:val="20"/>
          <w:szCs w:val="20"/>
          <w:lang w:val="en-GB"/>
        </w:rPr>
        <w:t>“The law, for specific and homogeneous subjects, may provide for the drafting of unique regional texts, setting terms, principles and criteria</w:t>
      </w:r>
      <w:r w:rsidR="004C1F0F" w:rsidRPr="009D0CAC">
        <w:rPr>
          <w:rFonts w:ascii="Century Schoolbook" w:hAnsi="Century Schoolbook"/>
          <w:i/>
          <w:sz w:val="20"/>
          <w:szCs w:val="20"/>
          <w:lang w:val="en"/>
        </w:rPr>
        <w:t xml:space="preserve">”. </w:t>
      </w:r>
      <w:r w:rsidR="004C1F0F" w:rsidRPr="009D0CAC">
        <w:rPr>
          <w:rFonts w:ascii="Century Schoolbook" w:hAnsi="Century Schoolbook"/>
          <w:sz w:val="20"/>
          <w:szCs w:val="20"/>
          <w:lang w:val="en"/>
        </w:rPr>
        <w:t>Similar provisions can be found in the other Regional statutes, for example art. 34 of the Statute of Marche (“quality of l</w:t>
      </w:r>
      <w:r w:rsidR="009A1DE6" w:rsidRPr="009D0CAC">
        <w:rPr>
          <w:rFonts w:ascii="Century Schoolbook" w:hAnsi="Century Schoolbook"/>
          <w:sz w:val="20"/>
          <w:szCs w:val="20"/>
          <w:lang w:val="en"/>
        </w:rPr>
        <w:t>egislative drafting”), and a</w:t>
      </w:r>
      <w:r w:rsidR="004C1F0F" w:rsidRPr="009D0CAC">
        <w:rPr>
          <w:rFonts w:ascii="Century Schoolbook" w:hAnsi="Century Schoolbook"/>
          <w:sz w:val="20"/>
          <w:szCs w:val="20"/>
          <w:lang w:val="en"/>
        </w:rPr>
        <w:t xml:space="preserve">rticle 44 of the Statute of Toscana, named </w:t>
      </w:r>
      <w:r w:rsidR="009A1DE6" w:rsidRPr="009D0CAC">
        <w:rPr>
          <w:rFonts w:ascii="Century Schoolbook" w:hAnsi="Century Schoolbook"/>
          <w:sz w:val="20"/>
          <w:szCs w:val="20"/>
          <w:lang w:val="en"/>
        </w:rPr>
        <w:t>“quality of regulatory sources”. Toscana has also been the first region in Italy to enact a regional law on the matter</w:t>
      </w:r>
      <w:r w:rsidR="001A2973" w:rsidRPr="009D0CAC">
        <w:rPr>
          <w:rFonts w:ascii="Century Schoolbook" w:hAnsi="Century Schoolbook"/>
          <w:sz w:val="20"/>
          <w:szCs w:val="20"/>
          <w:lang w:val="en"/>
        </w:rPr>
        <w:t xml:space="preserve"> (</w:t>
      </w:r>
      <w:r w:rsidR="001A2973" w:rsidRPr="009D0CAC">
        <w:rPr>
          <w:rFonts w:ascii="Century Schoolbook" w:hAnsi="Century Schoolbook"/>
          <w:sz w:val="20"/>
          <w:szCs w:val="20"/>
          <w:lang w:val="en-GB"/>
        </w:rPr>
        <w:t>L. r. Toscana 22nd October 2008, No. 55)</w:t>
      </w:r>
      <w:r w:rsidR="000637CE" w:rsidRPr="009D0CAC">
        <w:rPr>
          <w:rFonts w:ascii="Century Schoolbook" w:hAnsi="Century Schoolbook"/>
          <w:sz w:val="20"/>
          <w:szCs w:val="20"/>
          <w:lang w:val="en-GB"/>
        </w:rPr>
        <w:t xml:space="preserve">. </w:t>
      </w:r>
      <w:r w:rsidR="008103A1" w:rsidRPr="009D0CAC">
        <w:rPr>
          <w:rFonts w:ascii="Century Schoolbook" w:hAnsi="Century Schoolbook"/>
          <w:noProof w:val="0"/>
          <w:sz w:val="20"/>
          <w:szCs w:val="20"/>
          <w:lang w:val="en"/>
        </w:rPr>
        <w:t xml:space="preserve">In </w:t>
      </w:r>
      <w:r w:rsidR="009A1DE6" w:rsidRPr="009D0CAC">
        <w:rPr>
          <w:rFonts w:ascii="Century Schoolbook" w:hAnsi="Century Schoolbook"/>
          <w:sz w:val="20"/>
          <w:szCs w:val="20"/>
          <w:lang w:val="en"/>
        </w:rPr>
        <w:t>Liguria</w:t>
      </w:r>
      <w:r w:rsidR="000637CE" w:rsidRPr="009D0CAC">
        <w:rPr>
          <w:rFonts w:ascii="Century Schoolbook" w:hAnsi="Century Schoolbook"/>
          <w:sz w:val="20"/>
          <w:szCs w:val="20"/>
          <w:lang w:val="en"/>
        </w:rPr>
        <w:t xml:space="preserve"> </w:t>
      </w:r>
      <w:r w:rsidR="009A1DE6" w:rsidRPr="009D0CAC">
        <w:rPr>
          <w:rFonts w:ascii="Century Schoolbook" w:hAnsi="Century Schoolbook"/>
          <w:sz w:val="20"/>
          <w:szCs w:val="20"/>
          <w:lang w:val="en"/>
        </w:rPr>
        <w:t>a specific regional law</w:t>
      </w:r>
      <w:r w:rsidR="008103A1" w:rsidRPr="009D0CAC">
        <w:rPr>
          <w:rFonts w:ascii="Century Schoolbook" w:hAnsi="Century Schoolbook"/>
          <w:sz w:val="20"/>
          <w:szCs w:val="20"/>
          <w:lang w:val="en"/>
        </w:rPr>
        <w:t xml:space="preserve"> is devoted to “the quality of regulation and administrative simplification” (</w:t>
      </w:r>
      <w:r w:rsidR="009A1DE6" w:rsidRPr="009D0CAC">
        <w:rPr>
          <w:rFonts w:ascii="Century Schoolbook" w:hAnsi="Century Schoolbook"/>
          <w:sz w:val="20"/>
          <w:szCs w:val="20"/>
          <w:lang w:val="en"/>
        </w:rPr>
        <w:t>L. r. Liguria 8</w:t>
      </w:r>
      <w:r w:rsidR="009A1DE6" w:rsidRPr="009D0CAC">
        <w:rPr>
          <w:rFonts w:ascii="Century Schoolbook" w:hAnsi="Century Schoolbook"/>
          <w:sz w:val="20"/>
          <w:szCs w:val="20"/>
          <w:vertAlign w:val="superscript"/>
          <w:lang w:val="en"/>
        </w:rPr>
        <w:t>th</w:t>
      </w:r>
      <w:r w:rsidR="009A1DE6" w:rsidRPr="009D0CAC">
        <w:rPr>
          <w:rFonts w:ascii="Century Schoolbook" w:hAnsi="Century Schoolbook"/>
          <w:sz w:val="20"/>
          <w:szCs w:val="20"/>
          <w:lang w:val="en"/>
        </w:rPr>
        <w:t xml:space="preserve"> June 2011 No. 13</w:t>
      </w:r>
      <w:r w:rsidR="008103A1" w:rsidRPr="009D0CAC">
        <w:rPr>
          <w:rFonts w:ascii="Century Schoolbook" w:hAnsi="Century Schoolbook"/>
          <w:sz w:val="20"/>
          <w:szCs w:val="20"/>
          <w:lang w:val="en"/>
        </w:rPr>
        <w:t>)</w:t>
      </w:r>
      <w:r w:rsidR="009A1DE6" w:rsidRPr="009D0CAC">
        <w:rPr>
          <w:rFonts w:ascii="Century Schoolbook" w:hAnsi="Century Schoolbook"/>
          <w:sz w:val="20"/>
          <w:szCs w:val="20"/>
          <w:lang w:val="en"/>
        </w:rPr>
        <w:t xml:space="preserve">. </w:t>
      </w:r>
    </w:p>
    <w:p w:rsidR="0083512E" w:rsidRPr="0083512E" w:rsidRDefault="00014B29" w:rsidP="0056786A">
      <w:pPr>
        <w:spacing w:after="0" w:line="240" w:lineRule="auto"/>
        <w:ind w:firstLine="709"/>
        <w:jc w:val="both"/>
        <w:rPr>
          <w:rFonts w:ascii="Century Schoolbook" w:hAnsi="Century Schoolbook"/>
          <w:b/>
          <w:sz w:val="20"/>
          <w:szCs w:val="20"/>
          <w:lang w:val="en-GB"/>
        </w:rPr>
      </w:pPr>
      <w:r>
        <w:rPr>
          <w:rFonts w:ascii="Century Schoolbook" w:hAnsi="Century Schoolbook"/>
          <w:b/>
          <w:sz w:val="20"/>
          <w:szCs w:val="20"/>
          <w:lang w:val="en-GB"/>
        </w:rPr>
        <w:t xml:space="preserve">Relevant </w:t>
      </w:r>
      <w:r w:rsidR="0083512E" w:rsidRPr="0083512E">
        <w:rPr>
          <w:rFonts w:ascii="Century Schoolbook" w:hAnsi="Century Schoolbook"/>
          <w:b/>
          <w:sz w:val="20"/>
          <w:szCs w:val="20"/>
          <w:lang w:val="en-GB"/>
        </w:rPr>
        <w:t>Documents</w:t>
      </w:r>
      <w:r>
        <w:rPr>
          <w:rFonts w:ascii="Century Schoolbook" w:hAnsi="Century Schoolbook"/>
          <w:b/>
          <w:sz w:val="20"/>
          <w:szCs w:val="20"/>
          <w:lang w:val="en-GB"/>
        </w:rPr>
        <w:t>:</w:t>
      </w:r>
      <w:bookmarkStart w:id="0" w:name="_GoBack"/>
      <w:bookmarkEnd w:id="0"/>
    </w:p>
    <w:p w:rsidR="00BF1A7E" w:rsidRPr="009D0CAC" w:rsidRDefault="00BF1A7E" w:rsidP="0056786A">
      <w:pPr>
        <w:spacing w:after="0" w:line="240" w:lineRule="auto"/>
        <w:ind w:firstLine="709"/>
        <w:jc w:val="both"/>
        <w:rPr>
          <w:rFonts w:ascii="Century Schoolbook" w:hAnsi="Century Schoolbook"/>
          <w:sz w:val="20"/>
          <w:szCs w:val="20"/>
          <w:lang w:val="en-GB"/>
        </w:rPr>
      </w:pPr>
      <w:r w:rsidRPr="009D0CAC">
        <w:rPr>
          <w:rFonts w:ascii="Century Schoolbook" w:hAnsi="Century Schoolbook"/>
          <w:sz w:val="20"/>
          <w:szCs w:val="20"/>
          <w:lang w:val="en-GB"/>
        </w:rPr>
        <w:t>a</w:t>
      </w:r>
      <w:r w:rsidR="004F08EC" w:rsidRPr="009D0CAC">
        <w:rPr>
          <w:rFonts w:ascii="Century Schoolbook" w:hAnsi="Century Schoolbook"/>
          <w:sz w:val="20"/>
          <w:szCs w:val="20"/>
          <w:lang w:val="en-GB"/>
        </w:rPr>
        <w:t xml:space="preserve">) </w:t>
      </w:r>
      <w:proofErr w:type="spellStart"/>
      <w:r w:rsidR="00E0320D" w:rsidRPr="009D0CAC">
        <w:rPr>
          <w:rFonts w:ascii="Century Schoolbook" w:hAnsi="Century Schoolbook"/>
          <w:sz w:val="20"/>
          <w:szCs w:val="20"/>
          <w:lang w:val="en-GB"/>
        </w:rPr>
        <w:t>Senat</w:t>
      </w:r>
      <w:proofErr w:type="spellEnd"/>
      <w:r w:rsidR="00E0320D" w:rsidRPr="009D0CAC">
        <w:rPr>
          <w:rFonts w:ascii="Century Schoolbook" w:hAnsi="Century Schoolbook"/>
          <w:sz w:val="20"/>
          <w:szCs w:val="20"/>
          <w:lang w:val="en-GB"/>
        </w:rPr>
        <w:t xml:space="preserve"> of the Republic, </w:t>
      </w:r>
      <w:r w:rsidRPr="009D0CAC">
        <w:rPr>
          <w:rFonts w:ascii="Century Schoolbook" w:hAnsi="Century Schoolbook"/>
          <w:sz w:val="20"/>
          <w:szCs w:val="20"/>
          <w:lang w:val="en-GB"/>
        </w:rPr>
        <w:t>Guidelines</w:t>
      </w:r>
      <w:r w:rsidR="00E0320D" w:rsidRPr="009D0CAC">
        <w:rPr>
          <w:rFonts w:ascii="Century Schoolbook" w:hAnsi="Century Schoolbook"/>
          <w:sz w:val="20"/>
          <w:szCs w:val="20"/>
          <w:lang w:val="en-GB"/>
        </w:rPr>
        <w:t>,</w:t>
      </w:r>
      <w:r w:rsidRPr="009D0CAC">
        <w:rPr>
          <w:rFonts w:ascii="Century Schoolbook" w:hAnsi="Century Schoolbook"/>
          <w:sz w:val="20"/>
          <w:szCs w:val="20"/>
          <w:lang w:val="en-GB"/>
        </w:rPr>
        <w:t xml:space="preserve"> </w:t>
      </w:r>
      <w:r w:rsidR="00E0320D" w:rsidRPr="009D0CAC">
        <w:rPr>
          <w:rFonts w:ascii="Century Schoolbook" w:hAnsi="Century Schoolbook"/>
          <w:sz w:val="20"/>
          <w:szCs w:val="20"/>
          <w:lang w:val="en-GB"/>
        </w:rPr>
        <w:t>April 20, 2001</w:t>
      </w:r>
      <w:r w:rsidR="004F08EC" w:rsidRPr="009D0CAC">
        <w:rPr>
          <w:rFonts w:ascii="Century Schoolbook" w:hAnsi="Century Schoolbook"/>
          <w:sz w:val="20"/>
          <w:szCs w:val="20"/>
          <w:lang w:val="en-GB"/>
        </w:rPr>
        <w:t xml:space="preserve"> </w:t>
      </w:r>
    </w:p>
    <w:p w:rsidR="00BF1A7E" w:rsidRPr="009D0CAC" w:rsidRDefault="00BF1A7E" w:rsidP="0056786A">
      <w:pPr>
        <w:spacing w:after="0" w:line="240" w:lineRule="auto"/>
        <w:ind w:firstLine="709"/>
        <w:jc w:val="both"/>
        <w:rPr>
          <w:rFonts w:ascii="Century Schoolbook" w:hAnsi="Century Schoolbook"/>
          <w:sz w:val="20"/>
          <w:szCs w:val="20"/>
          <w:lang w:val="en-GB"/>
        </w:rPr>
      </w:pPr>
      <w:r w:rsidRPr="009D0CAC">
        <w:rPr>
          <w:rFonts w:ascii="Century Schoolbook" w:hAnsi="Century Schoolbook"/>
          <w:sz w:val="20"/>
          <w:szCs w:val="20"/>
          <w:lang w:val="en-GB"/>
        </w:rPr>
        <w:t xml:space="preserve">b) </w:t>
      </w:r>
      <w:r w:rsidR="000B4DC9" w:rsidRPr="009D0CAC">
        <w:rPr>
          <w:rFonts w:ascii="Century Schoolbook" w:hAnsi="Century Schoolbook"/>
          <w:sz w:val="20"/>
          <w:szCs w:val="20"/>
          <w:lang w:val="en-GB"/>
        </w:rPr>
        <w:t xml:space="preserve">Presidency of the Council of Ministries, </w:t>
      </w:r>
      <w:r w:rsidR="004F08EC" w:rsidRPr="009D0CAC">
        <w:rPr>
          <w:rFonts w:ascii="Century Schoolbook" w:hAnsi="Century Schoolbook"/>
          <w:sz w:val="20"/>
          <w:szCs w:val="20"/>
          <w:lang w:val="en-GB"/>
        </w:rPr>
        <w:t>Guideline</w:t>
      </w:r>
      <w:r w:rsidR="000B4DC9" w:rsidRPr="009D0CAC">
        <w:rPr>
          <w:rFonts w:ascii="Century Schoolbook" w:hAnsi="Century Schoolbook"/>
          <w:sz w:val="20"/>
          <w:szCs w:val="20"/>
          <w:lang w:val="en-GB"/>
        </w:rPr>
        <w:t>,</w:t>
      </w:r>
      <w:r w:rsidR="004F08EC" w:rsidRPr="009D0CAC">
        <w:rPr>
          <w:rFonts w:ascii="Century Schoolbook" w:hAnsi="Century Schoolbook"/>
          <w:sz w:val="20"/>
          <w:szCs w:val="20"/>
          <w:lang w:val="en-GB"/>
        </w:rPr>
        <w:t xml:space="preserve"> May 2, 2001</w:t>
      </w:r>
    </w:p>
    <w:p w:rsidR="00BF1A7E" w:rsidRPr="009D0CAC" w:rsidRDefault="00BF1A7E" w:rsidP="0056786A">
      <w:pPr>
        <w:spacing w:after="0" w:line="240" w:lineRule="auto"/>
        <w:ind w:firstLine="709"/>
        <w:jc w:val="both"/>
        <w:rPr>
          <w:rFonts w:ascii="Century Schoolbook" w:hAnsi="Century Schoolbook"/>
          <w:sz w:val="20"/>
          <w:szCs w:val="20"/>
          <w:lang w:val="en-GB"/>
        </w:rPr>
      </w:pPr>
      <w:r w:rsidRPr="009D0CAC">
        <w:rPr>
          <w:rFonts w:ascii="Century Schoolbook" w:hAnsi="Century Schoolbook"/>
          <w:sz w:val="20"/>
          <w:szCs w:val="20"/>
          <w:lang w:val="en-GB"/>
        </w:rPr>
        <w:t xml:space="preserve">c) </w:t>
      </w:r>
      <w:proofErr w:type="spellStart"/>
      <w:r w:rsidR="00097E89" w:rsidRPr="009D0CAC">
        <w:rPr>
          <w:rFonts w:ascii="Century Schoolbook" w:hAnsi="Century Schoolbook"/>
          <w:sz w:val="20"/>
          <w:szCs w:val="20"/>
          <w:lang w:val="en-GB"/>
        </w:rPr>
        <w:t>Accademia</w:t>
      </w:r>
      <w:proofErr w:type="spellEnd"/>
      <w:r w:rsidR="00097E89" w:rsidRPr="009D0CAC">
        <w:rPr>
          <w:rFonts w:ascii="Century Schoolbook" w:hAnsi="Century Schoolbook"/>
          <w:sz w:val="20"/>
          <w:szCs w:val="20"/>
          <w:lang w:val="en-GB"/>
        </w:rPr>
        <w:t xml:space="preserve"> </w:t>
      </w:r>
      <w:proofErr w:type="spellStart"/>
      <w:r w:rsidR="00097E89" w:rsidRPr="009D0CAC">
        <w:rPr>
          <w:rFonts w:ascii="Century Schoolbook" w:hAnsi="Century Schoolbook"/>
          <w:sz w:val="20"/>
          <w:szCs w:val="20"/>
          <w:lang w:val="en-GB"/>
        </w:rPr>
        <w:t>della</w:t>
      </w:r>
      <w:proofErr w:type="spellEnd"/>
      <w:r w:rsidR="00097E89" w:rsidRPr="009D0CAC">
        <w:rPr>
          <w:rFonts w:ascii="Century Schoolbook" w:hAnsi="Century Schoolbook"/>
          <w:sz w:val="20"/>
          <w:szCs w:val="20"/>
          <w:lang w:val="en-GB"/>
        </w:rPr>
        <w:t xml:space="preserve"> </w:t>
      </w:r>
      <w:proofErr w:type="spellStart"/>
      <w:r w:rsidR="00097E89" w:rsidRPr="009D0CAC">
        <w:rPr>
          <w:rFonts w:ascii="Century Schoolbook" w:hAnsi="Century Schoolbook"/>
          <w:sz w:val="20"/>
          <w:szCs w:val="20"/>
          <w:lang w:val="en-GB"/>
        </w:rPr>
        <w:t>Crusca</w:t>
      </w:r>
      <w:proofErr w:type="spellEnd"/>
      <w:r w:rsidR="006626B8" w:rsidRPr="009D0CAC">
        <w:rPr>
          <w:rFonts w:ascii="Century Schoolbook" w:hAnsi="Century Schoolbook"/>
          <w:sz w:val="20"/>
          <w:szCs w:val="20"/>
          <w:lang w:val="en-GB"/>
        </w:rPr>
        <w:t xml:space="preserve"> and CNR</w:t>
      </w:r>
      <w:r w:rsidR="00097E89" w:rsidRPr="009D0CAC">
        <w:rPr>
          <w:rFonts w:ascii="Century Schoolbook" w:hAnsi="Century Schoolbook"/>
          <w:sz w:val="20"/>
          <w:szCs w:val="20"/>
          <w:lang w:val="en-GB"/>
        </w:rPr>
        <w:t xml:space="preserve">, </w:t>
      </w:r>
      <w:r w:rsidRPr="009D0CAC">
        <w:rPr>
          <w:rFonts w:ascii="Century Schoolbook" w:hAnsi="Century Schoolbook"/>
          <w:sz w:val="20"/>
          <w:szCs w:val="20"/>
          <w:lang w:val="en-GB"/>
        </w:rPr>
        <w:t>Guide to the drafting of administrative documents</w:t>
      </w:r>
      <w:r w:rsidR="006626B8" w:rsidRPr="009D0CAC">
        <w:rPr>
          <w:rFonts w:ascii="Century Schoolbook" w:hAnsi="Century Schoolbook"/>
          <w:sz w:val="20"/>
          <w:szCs w:val="20"/>
          <w:lang w:val="en-GB"/>
        </w:rPr>
        <w:t>, 2011</w:t>
      </w:r>
      <w:r w:rsidR="00097E89" w:rsidRPr="009D0CAC">
        <w:rPr>
          <w:rFonts w:ascii="Century Schoolbook" w:hAnsi="Century Schoolbook"/>
          <w:sz w:val="20"/>
          <w:szCs w:val="20"/>
          <w:lang w:val="en-GB"/>
        </w:rPr>
        <w:t xml:space="preserve"> </w:t>
      </w:r>
    </w:p>
    <w:p w:rsidR="00BF1A7E" w:rsidRPr="009D0CAC" w:rsidRDefault="0054064B" w:rsidP="0056786A">
      <w:pPr>
        <w:spacing w:after="0" w:line="240" w:lineRule="auto"/>
        <w:ind w:firstLine="709"/>
        <w:jc w:val="both"/>
        <w:rPr>
          <w:rFonts w:ascii="Century Schoolbook" w:hAnsi="Century Schoolbook"/>
          <w:sz w:val="20"/>
          <w:szCs w:val="20"/>
          <w:lang w:val="en-GB"/>
        </w:rPr>
      </w:pPr>
      <w:r w:rsidRPr="009D0CAC">
        <w:rPr>
          <w:rFonts w:ascii="Century Schoolbook" w:hAnsi="Century Schoolbook"/>
          <w:sz w:val="20"/>
          <w:szCs w:val="20"/>
          <w:lang w:val="en-GB"/>
        </w:rPr>
        <w:t xml:space="preserve">d) </w:t>
      </w:r>
      <w:r w:rsidR="00F274A6" w:rsidRPr="009D0CAC">
        <w:rPr>
          <w:rFonts w:ascii="Century Schoolbook" w:hAnsi="Century Schoolbook"/>
          <w:sz w:val="20"/>
          <w:szCs w:val="20"/>
          <w:lang w:val="en-GB"/>
        </w:rPr>
        <w:t xml:space="preserve">CNR, </w:t>
      </w:r>
      <w:r w:rsidR="00BF1A7E" w:rsidRPr="009D0CAC">
        <w:rPr>
          <w:rFonts w:ascii="Century Schoolbook" w:hAnsi="Century Schoolbook"/>
          <w:sz w:val="20"/>
          <w:szCs w:val="20"/>
          <w:lang w:val="en-GB"/>
        </w:rPr>
        <w:t>Manual of Rules of Drafting of administrative acts</w:t>
      </w:r>
      <w:r w:rsidR="00F274A6" w:rsidRPr="009D0CAC">
        <w:rPr>
          <w:rFonts w:ascii="Century Schoolbook" w:hAnsi="Century Schoolbook"/>
          <w:sz w:val="20"/>
          <w:szCs w:val="20"/>
          <w:lang w:val="en-GB"/>
        </w:rPr>
        <w:t>, 2010</w:t>
      </w:r>
    </w:p>
    <w:p w:rsidR="00BF1A7E" w:rsidRPr="009D0CAC" w:rsidRDefault="00BF1A7E" w:rsidP="0056786A">
      <w:pPr>
        <w:spacing w:after="0" w:line="240" w:lineRule="auto"/>
        <w:ind w:firstLine="709"/>
        <w:jc w:val="both"/>
        <w:rPr>
          <w:rFonts w:ascii="Century Schoolbook" w:hAnsi="Century Schoolbook"/>
          <w:sz w:val="20"/>
          <w:szCs w:val="20"/>
        </w:rPr>
      </w:pPr>
      <w:r w:rsidRPr="009D0CAC">
        <w:rPr>
          <w:rFonts w:ascii="Century Schoolbook" w:hAnsi="Century Schoolbook"/>
          <w:sz w:val="20"/>
          <w:szCs w:val="20"/>
        </w:rPr>
        <w:t>e)</w:t>
      </w:r>
      <w:r w:rsidR="00F274A6" w:rsidRPr="009D0CAC">
        <w:rPr>
          <w:rFonts w:ascii="Century Schoolbook" w:hAnsi="Century Schoolbook"/>
          <w:sz w:val="20"/>
          <w:szCs w:val="20"/>
        </w:rPr>
        <w:t xml:space="preserve"> R. Zaccaria (ed.), </w:t>
      </w:r>
      <w:r w:rsidRPr="009D0CAC">
        <w:rPr>
          <w:rFonts w:ascii="Century Schoolbook" w:hAnsi="Century Schoolbook"/>
          <w:sz w:val="20"/>
          <w:szCs w:val="20"/>
        </w:rPr>
        <w:t>La buona scrittura delle leggi</w:t>
      </w:r>
      <w:r w:rsidR="00CF25B8" w:rsidRPr="009D0CAC">
        <w:rPr>
          <w:rFonts w:ascii="Century Schoolbook" w:hAnsi="Century Schoolbook"/>
          <w:sz w:val="20"/>
          <w:szCs w:val="20"/>
        </w:rPr>
        <w:t>, 2011</w:t>
      </w:r>
    </w:p>
    <w:p w:rsidR="00000310" w:rsidRPr="009D0CAC" w:rsidRDefault="00000310" w:rsidP="0056786A">
      <w:pPr>
        <w:spacing w:after="0" w:line="240" w:lineRule="auto"/>
        <w:ind w:firstLine="709"/>
        <w:jc w:val="both"/>
        <w:rPr>
          <w:rFonts w:ascii="Century Schoolbook" w:hAnsi="Century Schoolbook"/>
          <w:sz w:val="20"/>
          <w:szCs w:val="20"/>
        </w:rPr>
      </w:pPr>
      <w:r w:rsidRPr="009D0CAC">
        <w:rPr>
          <w:rFonts w:ascii="Century Schoolbook" w:hAnsi="Century Schoolbook"/>
          <w:sz w:val="20"/>
          <w:szCs w:val="20"/>
        </w:rPr>
        <w:t>f) OLI 2007</w:t>
      </w:r>
    </w:p>
    <w:sectPr w:rsidR="00000310" w:rsidRPr="009D0CA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F09" w:rsidRDefault="00582F09" w:rsidP="005124DE">
      <w:pPr>
        <w:spacing w:after="0" w:line="240" w:lineRule="auto"/>
      </w:pPr>
      <w:r>
        <w:separator/>
      </w:r>
    </w:p>
  </w:endnote>
  <w:endnote w:type="continuationSeparator" w:id="0">
    <w:p w:rsidR="00582F09" w:rsidRDefault="00582F09" w:rsidP="0051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BookAntiqu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F09" w:rsidRDefault="00582F09" w:rsidP="005124DE">
      <w:pPr>
        <w:spacing w:after="0" w:line="240" w:lineRule="auto"/>
      </w:pPr>
      <w:r>
        <w:separator/>
      </w:r>
    </w:p>
  </w:footnote>
  <w:footnote w:type="continuationSeparator" w:id="0">
    <w:p w:rsidR="00582F09" w:rsidRDefault="00582F09" w:rsidP="005124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30FFD"/>
    <w:multiLevelType w:val="hybridMultilevel"/>
    <w:tmpl w:val="7E085B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192"/>
    <w:rsid w:val="00000310"/>
    <w:rsid w:val="00014B29"/>
    <w:rsid w:val="000637CE"/>
    <w:rsid w:val="00097E89"/>
    <w:rsid w:val="000B4C1B"/>
    <w:rsid w:val="000B4DC9"/>
    <w:rsid w:val="000E2DE7"/>
    <w:rsid w:val="001A2973"/>
    <w:rsid w:val="001D46B9"/>
    <w:rsid w:val="002346B9"/>
    <w:rsid w:val="00273ABE"/>
    <w:rsid w:val="002A33E3"/>
    <w:rsid w:val="002C1E83"/>
    <w:rsid w:val="002E6B39"/>
    <w:rsid w:val="002E6E38"/>
    <w:rsid w:val="003A7247"/>
    <w:rsid w:val="003D22CE"/>
    <w:rsid w:val="004531D2"/>
    <w:rsid w:val="00463192"/>
    <w:rsid w:val="004810A5"/>
    <w:rsid w:val="004C1F0F"/>
    <w:rsid w:val="004F08EC"/>
    <w:rsid w:val="005124DE"/>
    <w:rsid w:val="0054064B"/>
    <w:rsid w:val="0056786A"/>
    <w:rsid w:val="00582F09"/>
    <w:rsid w:val="0062010D"/>
    <w:rsid w:val="006626B8"/>
    <w:rsid w:val="006B32BA"/>
    <w:rsid w:val="006F2AF8"/>
    <w:rsid w:val="007D5177"/>
    <w:rsid w:val="008103A1"/>
    <w:rsid w:val="00821A0C"/>
    <w:rsid w:val="00831266"/>
    <w:rsid w:val="0083512E"/>
    <w:rsid w:val="008C2C3A"/>
    <w:rsid w:val="00912349"/>
    <w:rsid w:val="00915981"/>
    <w:rsid w:val="009A1DE6"/>
    <w:rsid w:val="009D0CAC"/>
    <w:rsid w:val="00AA0A93"/>
    <w:rsid w:val="00AA76A2"/>
    <w:rsid w:val="00B61377"/>
    <w:rsid w:val="00BF1A7E"/>
    <w:rsid w:val="00CC189F"/>
    <w:rsid w:val="00CF25B8"/>
    <w:rsid w:val="00DD0974"/>
    <w:rsid w:val="00E0320D"/>
    <w:rsid w:val="00E35F7C"/>
    <w:rsid w:val="00F274A6"/>
    <w:rsid w:val="00F468E7"/>
    <w:rsid w:val="00F7463D"/>
    <w:rsid w:val="00F93700"/>
    <w:rsid w:val="00F93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2E6E38"/>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2E6E38"/>
    <w:rPr>
      <w:rFonts w:ascii="Consolas" w:hAnsi="Consolas"/>
      <w:sz w:val="20"/>
      <w:szCs w:val="20"/>
    </w:rPr>
  </w:style>
  <w:style w:type="character" w:styleId="Collegamentoipertestuale">
    <w:name w:val="Hyperlink"/>
    <w:basedOn w:val="Carpredefinitoparagrafo"/>
    <w:uiPriority w:val="99"/>
    <w:unhideWhenUsed/>
    <w:rsid w:val="009A1DE6"/>
    <w:rPr>
      <w:color w:val="0563C1" w:themeColor="hyperlink"/>
      <w:u w:val="single"/>
    </w:rPr>
  </w:style>
  <w:style w:type="paragraph" w:styleId="Testonotaapidipagina">
    <w:name w:val="footnote text"/>
    <w:basedOn w:val="Normale"/>
    <w:link w:val="TestonotaapidipaginaCarattere"/>
    <w:uiPriority w:val="99"/>
    <w:semiHidden/>
    <w:unhideWhenUsed/>
    <w:rsid w:val="005124D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124DE"/>
    <w:rPr>
      <w:sz w:val="20"/>
      <w:szCs w:val="20"/>
    </w:rPr>
  </w:style>
  <w:style w:type="character" w:styleId="Rimandonotaapidipagina">
    <w:name w:val="footnote reference"/>
    <w:basedOn w:val="Carpredefinitoparagrafo"/>
    <w:uiPriority w:val="99"/>
    <w:semiHidden/>
    <w:unhideWhenUsed/>
    <w:rsid w:val="005124DE"/>
    <w:rPr>
      <w:vertAlign w:val="superscript"/>
    </w:rPr>
  </w:style>
  <w:style w:type="paragraph" w:styleId="Nessunaspaziatura">
    <w:name w:val="No Spacing"/>
    <w:uiPriority w:val="1"/>
    <w:qFormat/>
    <w:rsid w:val="00831266"/>
    <w:pPr>
      <w:spacing w:after="0" w:line="240" w:lineRule="auto"/>
    </w:pPr>
    <w:rPr>
      <w:noProof/>
      <w:sz w:val="24"/>
      <w:szCs w:val="24"/>
    </w:rPr>
  </w:style>
  <w:style w:type="character" w:styleId="Collegamentovisitato">
    <w:name w:val="FollowedHyperlink"/>
    <w:basedOn w:val="Carpredefinitoparagrafo"/>
    <w:uiPriority w:val="99"/>
    <w:semiHidden/>
    <w:unhideWhenUsed/>
    <w:rsid w:val="004531D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2E6E38"/>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2E6E38"/>
    <w:rPr>
      <w:rFonts w:ascii="Consolas" w:hAnsi="Consolas"/>
      <w:sz w:val="20"/>
      <w:szCs w:val="20"/>
    </w:rPr>
  </w:style>
  <w:style w:type="character" w:styleId="Collegamentoipertestuale">
    <w:name w:val="Hyperlink"/>
    <w:basedOn w:val="Carpredefinitoparagrafo"/>
    <w:uiPriority w:val="99"/>
    <w:unhideWhenUsed/>
    <w:rsid w:val="009A1DE6"/>
    <w:rPr>
      <w:color w:val="0563C1" w:themeColor="hyperlink"/>
      <w:u w:val="single"/>
    </w:rPr>
  </w:style>
  <w:style w:type="paragraph" w:styleId="Testonotaapidipagina">
    <w:name w:val="footnote text"/>
    <w:basedOn w:val="Normale"/>
    <w:link w:val="TestonotaapidipaginaCarattere"/>
    <w:uiPriority w:val="99"/>
    <w:semiHidden/>
    <w:unhideWhenUsed/>
    <w:rsid w:val="005124D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124DE"/>
    <w:rPr>
      <w:sz w:val="20"/>
      <w:szCs w:val="20"/>
    </w:rPr>
  </w:style>
  <w:style w:type="character" w:styleId="Rimandonotaapidipagina">
    <w:name w:val="footnote reference"/>
    <w:basedOn w:val="Carpredefinitoparagrafo"/>
    <w:uiPriority w:val="99"/>
    <w:semiHidden/>
    <w:unhideWhenUsed/>
    <w:rsid w:val="005124DE"/>
    <w:rPr>
      <w:vertAlign w:val="superscript"/>
    </w:rPr>
  </w:style>
  <w:style w:type="paragraph" w:styleId="Nessunaspaziatura">
    <w:name w:val="No Spacing"/>
    <w:uiPriority w:val="1"/>
    <w:qFormat/>
    <w:rsid w:val="00831266"/>
    <w:pPr>
      <w:spacing w:after="0" w:line="240" w:lineRule="auto"/>
    </w:pPr>
    <w:rPr>
      <w:noProof/>
      <w:sz w:val="24"/>
      <w:szCs w:val="24"/>
    </w:rPr>
  </w:style>
  <w:style w:type="character" w:styleId="Collegamentovisitato">
    <w:name w:val="FollowedHyperlink"/>
    <w:basedOn w:val="Carpredefinitoparagrafo"/>
    <w:uiPriority w:val="99"/>
    <w:semiHidden/>
    <w:unhideWhenUsed/>
    <w:rsid w:val="004531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11900">
      <w:bodyDiv w:val="1"/>
      <w:marLeft w:val="0"/>
      <w:marRight w:val="0"/>
      <w:marTop w:val="0"/>
      <w:marBottom w:val="0"/>
      <w:divBdr>
        <w:top w:val="none" w:sz="0" w:space="0" w:color="auto"/>
        <w:left w:val="none" w:sz="0" w:space="0" w:color="auto"/>
        <w:bottom w:val="none" w:sz="0" w:space="0" w:color="auto"/>
        <w:right w:val="none" w:sz="0" w:space="0" w:color="auto"/>
      </w:divBdr>
    </w:div>
    <w:div w:id="809590556">
      <w:bodyDiv w:val="1"/>
      <w:marLeft w:val="0"/>
      <w:marRight w:val="0"/>
      <w:marTop w:val="0"/>
      <w:marBottom w:val="0"/>
      <w:divBdr>
        <w:top w:val="none" w:sz="0" w:space="0" w:color="auto"/>
        <w:left w:val="none" w:sz="0" w:space="0" w:color="auto"/>
        <w:bottom w:val="none" w:sz="0" w:space="0" w:color="auto"/>
        <w:right w:val="none" w:sz="0" w:space="0" w:color="auto"/>
      </w:divBdr>
    </w:div>
    <w:div w:id="104609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EB454-01A8-4DA3-B5F5-8D758597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675</Words>
  <Characters>3848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Nicoletta</cp:lastModifiedBy>
  <cp:revision>7</cp:revision>
  <dcterms:created xsi:type="dcterms:W3CDTF">2018-03-29T10:29:00Z</dcterms:created>
  <dcterms:modified xsi:type="dcterms:W3CDTF">2018-03-29T11:22:00Z</dcterms:modified>
</cp:coreProperties>
</file>